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Pr="003110FB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007881C2" w14:textId="77777777" w:rsidR="000B01A4" w:rsidRPr="003110FB" w:rsidRDefault="000B01A4" w:rsidP="000B01A4">
      <w:pPr>
        <w:spacing w:after="0"/>
      </w:pPr>
    </w:p>
    <w:p w14:paraId="7E7F07A4" w14:textId="6050EDF7" w:rsidR="00202189" w:rsidRPr="00202189" w:rsidRDefault="00202189" w:rsidP="00202189">
      <w:pPr>
        <w:pStyle w:val="ListParagraph"/>
        <w:rPr>
          <w:i/>
          <w:color w:val="0070C0"/>
        </w:rPr>
      </w:pPr>
      <w:r w:rsidRPr="00202189">
        <w:rPr>
          <w:i/>
          <w:color w:val="0070C0"/>
        </w:rPr>
        <w:t>Cultivation Work</w:t>
      </w:r>
      <w:r>
        <w:rPr>
          <w:i/>
          <w:color w:val="0070C0"/>
        </w:rPr>
        <w:t>ing</w:t>
      </w:r>
      <w:r w:rsidRPr="00202189">
        <w:rPr>
          <w:i/>
          <w:color w:val="0070C0"/>
        </w:rPr>
        <w:t xml:space="preserve"> Group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142AAB3B" w:rsidR="007746E2" w:rsidRPr="003110FB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2DF7D040" w14:textId="77777777" w:rsidR="000B01A4" w:rsidRDefault="000B01A4" w:rsidP="00202189">
      <w:pPr>
        <w:spacing w:after="0"/>
        <w:ind w:left="720"/>
      </w:pPr>
    </w:p>
    <w:p w14:paraId="1BC60389" w14:textId="2FC69D58" w:rsidR="00202189" w:rsidRPr="00202189" w:rsidRDefault="00202189" w:rsidP="00202189">
      <w:pPr>
        <w:spacing w:after="0"/>
        <w:ind w:left="720"/>
        <w:rPr>
          <w:i/>
          <w:color w:val="0070C0"/>
        </w:rPr>
      </w:pPr>
      <w:r w:rsidRPr="00202189">
        <w:rPr>
          <w:i/>
          <w:color w:val="0070C0"/>
        </w:rPr>
        <w:t>Lynn Hettrick – Division Administrator - Nevada Department of Agriculture</w:t>
      </w:r>
    </w:p>
    <w:p w14:paraId="718F0EC2" w14:textId="2CF77D37" w:rsidR="00202189" w:rsidRPr="00202189" w:rsidRDefault="00202189" w:rsidP="00202189">
      <w:pPr>
        <w:spacing w:after="0"/>
        <w:ind w:left="720"/>
        <w:rPr>
          <w:i/>
          <w:color w:val="0070C0"/>
        </w:rPr>
      </w:pPr>
      <w:r w:rsidRPr="00202189">
        <w:rPr>
          <w:i/>
          <w:color w:val="0070C0"/>
        </w:rPr>
        <w:t xml:space="preserve">Tessa Rognier – Agriculturist III - Nevada Department of Agriculture </w:t>
      </w:r>
    </w:p>
    <w:p w14:paraId="16FCE777" w14:textId="77777777" w:rsidR="000B01A4" w:rsidRPr="003110FB" w:rsidRDefault="000B01A4" w:rsidP="000B01A4">
      <w:pPr>
        <w:spacing w:after="0"/>
      </w:pPr>
    </w:p>
    <w:p w14:paraId="7F488D41" w14:textId="7095E274" w:rsidR="000B01A4" w:rsidRPr="003110FB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1D5FEC54" w14:textId="77777777" w:rsidR="00E9081E" w:rsidRPr="003110FB" w:rsidRDefault="00E9081E" w:rsidP="00E9081E">
      <w:pPr>
        <w:spacing w:after="0"/>
      </w:pPr>
    </w:p>
    <w:p w14:paraId="2F7FEC19" w14:textId="1D359443" w:rsidR="00202189" w:rsidRPr="00202189" w:rsidRDefault="00D80636" w:rsidP="00202189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>The cultivation working group recommends</w:t>
      </w:r>
      <w:r w:rsidR="00DE1D20">
        <w:rPr>
          <w:i/>
          <w:color w:val="0070C0"/>
        </w:rPr>
        <w:t xml:space="preserve"> that</w:t>
      </w:r>
      <w:r w:rsidR="00202189" w:rsidRPr="00202189">
        <w:rPr>
          <w:i/>
          <w:color w:val="0070C0"/>
        </w:rPr>
        <w:t xml:space="preserve"> NRS 453A</w:t>
      </w:r>
      <w:r>
        <w:rPr>
          <w:i/>
          <w:color w:val="0070C0"/>
        </w:rPr>
        <w:t xml:space="preserve"> and NAC 453A</w:t>
      </w:r>
      <w:r w:rsidR="00EE2D63">
        <w:rPr>
          <w:i/>
          <w:color w:val="0070C0"/>
        </w:rPr>
        <w:t xml:space="preserve"> be ada</w:t>
      </w:r>
      <w:bookmarkStart w:id="0" w:name="_GoBack"/>
      <w:bookmarkEnd w:id="0"/>
      <w:r w:rsidR="00DE1D20">
        <w:rPr>
          <w:i/>
          <w:color w:val="0070C0"/>
        </w:rPr>
        <w:t xml:space="preserve">pted as the </w:t>
      </w:r>
      <w:r w:rsidR="00202189" w:rsidRPr="00202189">
        <w:rPr>
          <w:i/>
          <w:color w:val="0070C0"/>
        </w:rPr>
        <w:t>regulatory structure for both Me</w:t>
      </w:r>
      <w:r>
        <w:rPr>
          <w:i/>
          <w:color w:val="0070C0"/>
        </w:rPr>
        <w:t>dical and Recreational marijuana</w:t>
      </w:r>
      <w:r w:rsidR="00DE1D20">
        <w:rPr>
          <w:i/>
          <w:color w:val="0070C0"/>
        </w:rPr>
        <w:t xml:space="preserve"> programs, and the program to be administered by </w:t>
      </w:r>
      <w:r>
        <w:rPr>
          <w:i/>
          <w:color w:val="0070C0"/>
        </w:rPr>
        <w:t>the Department of Taxation.</w:t>
      </w:r>
    </w:p>
    <w:p w14:paraId="4A3730F6" w14:textId="77777777" w:rsidR="00E9081E" w:rsidRPr="003110FB" w:rsidRDefault="00E9081E" w:rsidP="00E9081E">
      <w:pPr>
        <w:pStyle w:val="ListParagraph"/>
        <w:spacing w:after="0"/>
      </w:pPr>
    </w:p>
    <w:p w14:paraId="425E2003" w14:textId="2FCD5F2E" w:rsidR="00E9081E" w:rsidRPr="003110FB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30B2CE6D" w14:textId="77777777" w:rsidR="00202189" w:rsidRDefault="00202189" w:rsidP="00202189">
      <w:pPr>
        <w:spacing w:after="0"/>
        <w:ind w:left="720"/>
        <w:jc w:val="both"/>
      </w:pPr>
    </w:p>
    <w:p w14:paraId="7C070F21" w14:textId="77777777" w:rsidR="00202189" w:rsidRDefault="00202189" w:rsidP="00202189">
      <w:pPr>
        <w:spacing w:after="0"/>
        <w:ind w:left="720"/>
        <w:jc w:val="both"/>
        <w:rPr>
          <w:i/>
          <w:color w:val="0070C0"/>
        </w:rPr>
      </w:pPr>
      <w:r w:rsidRPr="00202189">
        <w:rPr>
          <w:i/>
          <w:color w:val="0070C0"/>
        </w:rPr>
        <w:t>Guiding Principle 1 - Promote the health, safety, and well-being of Nevada’s communities</w:t>
      </w:r>
    </w:p>
    <w:p w14:paraId="3823DA48" w14:textId="77777777" w:rsidR="00202189" w:rsidRDefault="00202189" w:rsidP="00202189">
      <w:pPr>
        <w:spacing w:after="0"/>
        <w:ind w:left="720"/>
        <w:jc w:val="both"/>
        <w:rPr>
          <w:i/>
          <w:color w:val="0070C0"/>
        </w:rPr>
      </w:pPr>
    </w:p>
    <w:p w14:paraId="5279BD7E" w14:textId="5F1E13FA" w:rsidR="00202189" w:rsidRDefault="00202189" w:rsidP="00202189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 xml:space="preserve">Guiding Principle 4 - </w:t>
      </w:r>
      <w:r w:rsidRPr="00202189">
        <w:rPr>
          <w:i/>
          <w:color w:val="0070C0"/>
        </w:rPr>
        <w:t>Propose efficient and effective regulation that is clear and reasonable and not unduly burdensome</w:t>
      </w:r>
    </w:p>
    <w:p w14:paraId="1FF13B09" w14:textId="77777777" w:rsidR="00202189" w:rsidRDefault="00202189" w:rsidP="00202189">
      <w:pPr>
        <w:spacing w:after="0"/>
        <w:ind w:left="720"/>
        <w:jc w:val="both"/>
        <w:rPr>
          <w:i/>
          <w:color w:val="0070C0"/>
        </w:rPr>
      </w:pPr>
    </w:p>
    <w:p w14:paraId="04727A40" w14:textId="0414C565" w:rsidR="00202189" w:rsidRDefault="00202189" w:rsidP="00202189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 xml:space="preserve">Guiding Principle 6 - </w:t>
      </w:r>
      <w:r w:rsidRPr="00202189">
        <w:rPr>
          <w:i/>
          <w:color w:val="0070C0"/>
        </w:rPr>
        <w:t>Establish regulations that are clear and practical, so that interactions between law enforcement (at the local, state and federal levels), consumers, and licensees are predictable and understandable</w:t>
      </w:r>
    </w:p>
    <w:p w14:paraId="2BE56A3E" w14:textId="77777777" w:rsidR="00202189" w:rsidRDefault="00202189" w:rsidP="00202189">
      <w:pPr>
        <w:spacing w:after="0"/>
        <w:ind w:left="720"/>
        <w:jc w:val="both"/>
        <w:rPr>
          <w:i/>
          <w:color w:val="0070C0"/>
        </w:rPr>
      </w:pPr>
    </w:p>
    <w:p w14:paraId="63D6C0FB" w14:textId="78E81611" w:rsidR="00E9081E" w:rsidRPr="00202189" w:rsidRDefault="00202189" w:rsidP="00202189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 xml:space="preserve">Guiding Principle 7 - </w:t>
      </w:r>
      <w:r w:rsidRPr="00202189">
        <w:rPr>
          <w:i/>
          <w:color w:val="0070C0"/>
        </w:rPr>
        <w:t>Take action that is faithful to the text of Question 2</w:t>
      </w:r>
    </w:p>
    <w:p w14:paraId="2DC7E08C" w14:textId="77777777" w:rsidR="00E9081E" w:rsidRPr="003110FB" w:rsidRDefault="00E9081E" w:rsidP="00E9081E">
      <w:pPr>
        <w:spacing w:after="0"/>
      </w:pPr>
    </w:p>
    <w:p w14:paraId="67FE160D" w14:textId="77777777" w:rsidR="00E9081E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14:paraId="7C46762C" w14:textId="77777777" w:rsidR="0043044D" w:rsidRDefault="0043044D" w:rsidP="0043044D">
      <w:pPr>
        <w:spacing w:after="0"/>
      </w:pPr>
    </w:p>
    <w:p w14:paraId="1D7E93B9" w14:textId="36E2739F" w:rsidR="0043044D" w:rsidRDefault="0043044D" w:rsidP="00F64A22">
      <w:pPr>
        <w:spacing w:after="0"/>
        <w:ind w:left="720"/>
        <w:jc w:val="both"/>
        <w:rPr>
          <w:i/>
          <w:color w:val="0070C0"/>
        </w:rPr>
      </w:pPr>
      <w:r w:rsidRPr="0043044D">
        <w:rPr>
          <w:i/>
          <w:color w:val="0070C0"/>
        </w:rPr>
        <w:t xml:space="preserve">The People of the State of Nevada proclaim that marijuana should be regulated in a manner similar to alcohol so </w:t>
      </w:r>
      <w:r w:rsidR="00AA3BAD" w:rsidRPr="0043044D">
        <w:rPr>
          <w:i/>
          <w:color w:val="0070C0"/>
        </w:rPr>
        <w:t>that:</w:t>
      </w:r>
    </w:p>
    <w:p w14:paraId="088EAD94" w14:textId="77777777" w:rsidR="00D80636" w:rsidRPr="0043044D" w:rsidRDefault="00D80636" w:rsidP="00F64A22">
      <w:pPr>
        <w:spacing w:after="0"/>
        <w:ind w:left="720"/>
        <w:jc w:val="both"/>
        <w:rPr>
          <w:i/>
          <w:color w:val="0070C0"/>
        </w:rPr>
      </w:pPr>
    </w:p>
    <w:p w14:paraId="60C159D5" w14:textId="76DDBE0D" w:rsidR="0043044D" w:rsidRPr="0043044D" w:rsidRDefault="0043044D" w:rsidP="00F64A22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70C0"/>
        </w:rPr>
      </w:pPr>
      <w:r w:rsidRPr="0043044D">
        <w:rPr>
          <w:i/>
          <w:color w:val="0070C0"/>
        </w:rPr>
        <w:t>Marijuana may only be purchased from a business that is licensed by the State of Nevada;</w:t>
      </w:r>
    </w:p>
    <w:p w14:paraId="5CBA6C68" w14:textId="6FDF70D0" w:rsidR="0043044D" w:rsidRPr="0043044D" w:rsidRDefault="0043044D" w:rsidP="00F64A22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70C0"/>
        </w:rPr>
      </w:pPr>
      <w:r w:rsidRPr="0043044D">
        <w:rPr>
          <w:i/>
          <w:color w:val="0070C0"/>
        </w:rPr>
        <w:t>Business owners are subject to a review by the State of Nevada to confirm that the business owners and the business location are suitable to produce or sell marijuana;</w:t>
      </w:r>
    </w:p>
    <w:p w14:paraId="33D0E49F" w14:textId="6549596D" w:rsidR="0043044D" w:rsidRPr="0043044D" w:rsidRDefault="0043044D" w:rsidP="00F64A22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70C0"/>
        </w:rPr>
      </w:pPr>
      <w:r w:rsidRPr="0043044D">
        <w:rPr>
          <w:i/>
          <w:color w:val="0070C0"/>
        </w:rPr>
        <w:t>Cultivating, manufacturing, testing, transporting, and selling marijuana will be strictly controlled through state licensing and regulation; and</w:t>
      </w:r>
    </w:p>
    <w:p w14:paraId="69F7DF95" w14:textId="6302748D" w:rsidR="0043044D" w:rsidRDefault="0043044D" w:rsidP="00F64A22">
      <w:pPr>
        <w:pStyle w:val="ListParagraph"/>
        <w:spacing w:after="0"/>
        <w:ind w:firstLine="360"/>
        <w:jc w:val="both"/>
        <w:rPr>
          <w:i/>
          <w:color w:val="0070C0"/>
        </w:rPr>
      </w:pPr>
      <w:r w:rsidRPr="0043044D">
        <w:rPr>
          <w:i/>
          <w:color w:val="0070C0"/>
        </w:rPr>
        <w:t>g)    Marijuana sold in the state will be tested and labeled</w:t>
      </w:r>
    </w:p>
    <w:p w14:paraId="4C10DB54" w14:textId="77777777" w:rsidR="00EE2D63" w:rsidRDefault="00EE2D63" w:rsidP="00F64A22">
      <w:pPr>
        <w:pStyle w:val="ListParagraph"/>
        <w:spacing w:after="0"/>
        <w:ind w:firstLine="360"/>
        <w:jc w:val="both"/>
        <w:rPr>
          <w:i/>
          <w:color w:val="0070C0"/>
        </w:rPr>
      </w:pPr>
    </w:p>
    <w:p w14:paraId="3DBB02E0" w14:textId="77777777" w:rsidR="00EE2D63" w:rsidRPr="0043044D" w:rsidRDefault="00EE2D63" w:rsidP="00F64A22">
      <w:pPr>
        <w:pStyle w:val="ListParagraph"/>
        <w:spacing w:after="0"/>
        <w:ind w:firstLine="360"/>
        <w:jc w:val="both"/>
        <w:rPr>
          <w:i/>
          <w:color w:val="0070C0"/>
        </w:rPr>
      </w:pPr>
    </w:p>
    <w:p w14:paraId="6C85577C" w14:textId="77777777" w:rsidR="00E9081E" w:rsidRPr="003110FB" w:rsidRDefault="00E9081E" w:rsidP="00E9081E">
      <w:pPr>
        <w:pStyle w:val="ListParagraph"/>
        <w:spacing w:after="0"/>
      </w:pPr>
    </w:p>
    <w:p w14:paraId="527A1772" w14:textId="77777777" w:rsidR="007A4A8C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lastRenderedPageBreak/>
        <w:t>What issue(s) does the recommendation resolve?</w:t>
      </w:r>
    </w:p>
    <w:p w14:paraId="5C6BCCA4" w14:textId="77777777" w:rsidR="001B0ADC" w:rsidRPr="003110FB" w:rsidRDefault="001B0ADC" w:rsidP="001B0ADC">
      <w:pPr>
        <w:spacing w:after="0"/>
      </w:pPr>
    </w:p>
    <w:p w14:paraId="1377ECA8" w14:textId="6903CBDE" w:rsidR="001B0ADC" w:rsidRPr="009F65F5" w:rsidRDefault="009F65F5" w:rsidP="009F65F5">
      <w:pPr>
        <w:spacing w:after="0"/>
        <w:ind w:left="720"/>
        <w:rPr>
          <w:i/>
          <w:color w:val="0070C0"/>
        </w:rPr>
      </w:pPr>
      <w:r w:rsidRPr="009F65F5">
        <w:rPr>
          <w:i/>
          <w:color w:val="0070C0"/>
        </w:rPr>
        <w:t>Cultivation Standards, licensing, testing and enforcement</w:t>
      </w:r>
    </w:p>
    <w:p w14:paraId="7ABEA5B8" w14:textId="77777777" w:rsidR="001B0ADC" w:rsidRPr="003110FB" w:rsidRDefault="001B0ADC" w:rsidP="001B0ADC">
      <w:pPr>
        <w:spacing w:after="0"/>
      </w:pPr>
    </w:p>
    <w:p w14:paraId="7EE888FD" w14:textId="57F39BB4" w:rsidR="001B0ADC" w:rsidRPr="003110FB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30E263BB" w14:textId="77777777" w:rsidR="00E9081E" w:rsidRPr="003110FB" w:rsidRDefault="00E9081E" w:rsidP="00E9081E">
      <w:pPr>
        <w:spacing w:after="0"/>
      </w:pPr>
    </w:p>
    <w:p w14:paraId="7818C550" w14:textId="6278FEF5" w:rsidR="00E9081E" w:rsidRPr="009F65F5" w:rsidRDefault="009F65F5" w:rsidP="009F65F5">
      <w:pPr>
        <w:spacing w:after="0"/>
        <w:ind w:left="720"/>
        <w:rPr>
          <w:i/>
          <w:color w:val="0070C0"/>
        </w:rPr>
      </w:pPr>
      <w:r w:rsidRPr="009F65F5">
        <w:rPr>
          <w:i/>
          <w:color w:val="0070C0"/>
        </w:rPr>
        <w:t>No dissent</w:t>
      </w:r>
    </w:p>
    <w:p w14:paraId="3588FBE3" w14:textId="77777777" w:rsidR="00E9081E" w:rsidRPr="003110FB" w:rsidRDefault="00E9081E" w:rsidP="00E9081E">
      <w:pPr>
        <w:spacing w:after="0"/>
      </w:pPr>
    </w:p>
    <w:p w14:paraId="6333FE17" w14:textId="77777777"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5CA7B542" w14:textId="77777777" w:rsidR="00E9081E" w:rsidRDefault="00E9081E" w:rsidP="00E9081E">
      <w:pPr>
        <w:pStyle w:val="ListParagraph"/>
        <w:spacing w:after="0"/>
      </w:pPr>
    </w:p>
    <w:p w14:paraId="7FEB58ED" w14:textId="33ED2D81" w:rsidR="009F65F5" w:rsidRPr="009F65F5" w:rsidRDefault="009F65F5" w:rsidP="00E9081E">
      <w:pPr>
        <w:pStyle w:val="ListParagraph"/>
        <w:spacing w:after="0"/>
        <w:rPr>
          <w:i/>
          <w:color w:val="0070C0"/>
        </w:rPr>
      </w:pPr>
      <w:r w:rsidRPr="009F65F5">
        <w:rPr>
          <w:i/>
          <w:color w:val="0070C0"/>
        </w:rPr>
        <w:t xml:space="preserve">Statute and regulations will need to be amended to consolidate all marijuana authority under the Department of Taxation and to address outdoor cultivation. 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01603CB5"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r w:rsidR="00AA3BAD" w:rsidRPr="003110FB">
        <w:t>etc.</w:t>
      </w:r>
      <w:r w:rsidRPr="003110FB">
        <w:t>)</w:t>
      </w:r>
      <w:r w:rsidR="00B70E4E" w:rsidRPr="003110FB">
        <w:t>.</w:t>
      </w:r>
    </w:p>
    <w:p w14:paraId="04312235" w14:textId="77777777" w:rsidR="00D80636" w:rsidRDefault="00D80636" w:rsidP="00D80636">
      <w:pPr>
        <w:spacing w:after="0"/>
      </w:pPr>
    </w:p>
    <w:p w14:paraId="49C55E0F" w14:textId="33B6444F" w:rsidR="00D80636" w:rsidRPr="00D80636" w:rsidRDefault="00D80636" w:rsidP="00D80636">
      <w:pPr>
        <w:spacing w:after="0"/>
        <w:ind w:left="720"/>
        <w:rPr>
          <w:i/>
          <w:color w:val="0070C0"/>
        </w:rPr>
      </w:pPr>
      <w:r w:rsidRPr="00D80636">
        <w:rPr>
          <w:i/>
          <w:color w:val="0070C0"/>
        </w:rPr>
        <w:t>None</w:t>
      </w:r>
    </w:p>
    <w:p w14:paraId="6BBB2368" w14:textId="77777777" w:rsidR="00753FA6" w:rsidRDefault="00753FA6" w:rsidP="007A4A8C">
      <w:pPr>
        <w:spacing w:after="0"/>
      </w:pPr>
    </w:p>
    <w:p w14:paraId="071157DF" w14:textId="486A5609" w:rsidR="00CC30A8" w:rsidRPr="003110FB" w:rsidRDefault="00CC30A8" w:rsidP="007A4A8C">
      <w:pPr>
        <w:spacing w:after="0"/>
      </w:pPr>
    </w:p>
    <w:p w14:paraId="054A4F76" w14:textId="2DDF04A0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FA3F9" w14:textId="77777777" w:rsidR="00BF0973" w:rsidRDefault="00BF0973" w:rsidP="00391997">
      <w:pPr>
        <w:spacing w:after="0" w:line="240" w:lineRule="auto"/>
      </w:pPr>
      <w:r>
        <w:separator/>
      </w:r>
    </w:p>
  </w:endnote>
  <w:endnote w:type="continuationSeparator" w:id="0">
    <w:p w14:paraId="6FB883C1" w14:textId="77777777" w:rsidR="00BF0973" w:rsidRDefault="00BF0973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3F15DCE8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3F1E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EE2D63">
      <w:rPr>
        <w:rFonts w:ascii="Calibri" w:eastAsia="Times New Roman" w:hAnsi="Calibri" w:cs="Times New Roman"/>
        <w:b/>
        <w:i/>
        <w:color w:val="3737A5"/>
        <w:sz w:val="16"/>
        <w:szCs w:val="16"/>
      </w:rPr>
      <w:t>Regulatory Organizational Structure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EE2D63">
      <w:rPr>
        <w:rFonts w:ascii="Calibri" w:eastAsia="Times New Roman" w:hAnsi="Calibri" w:cs="Times New Roman"/>
        <w:bCs/>
        <w:i/>
        <w:color w:val="3737A5"/>
        <w:sz w:val="16"/>
        <w:szCs w:val="16"/>
      </w:rPr>
      <w:t>March 31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71655" w14:textId="77777777" w:rsidR="00BF0973" w:rsidRDefault="00BF0973" w:rsidP="00391997">
      <w:pPr>
        <w:spacing w:after="0" w:line="240" w:lineRule="auto"/>
      </w:pPr>
      <w:r>
        <w:separator/>
      </w:r>
    </w:p>
  </w:footnote>
  <w:footnote w:type="continuationSeparator" w:id="0">
    <w:p w14:paraId="17AB7C6F" w14:textId="77777777" w:rsidR="00BF0973" w:rsidRDefault="00BF0973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556E0BE9" w:rsidR="00F43822" w:rsidRPr="00F43822" w:rsidRDefault="009C6B2C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Regulatory Organizational Structure - 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2592"/>
    <w:multiLevelType w:val="hybridMultilevel"/>
    <w:tmpl w:val="4258947A"/>
    <w:lvl w:ilvl="0" w:tplc="29B206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940C1C"/>
    <w:multiLevelType w:val="hybridMultilevel"/>
    <w:tmpl w:val="D308771E"/>
    <w:lvl w:ilvl="0" w:tplc="3EF0E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60468"/>
    <w:rsid w:val="000A61D0"/>
    <w:rsid w:val="000B01A4"/>
    <w:rsid w:val="00114EF2"/>
    <w:rsid w:val="001866F9"/>
    <w:rsid w:val="001B0ADC"/>
    <w:rsid w:val="001B10FF"/>
    <w:rsid w:val="00202189"/>
    <w:rsid w:val="00202E4C"/>
    <w:rsid w:val="00217CBB"/>
    <w:rsid w:val="0023729A"/>
    <w:rsid w:val="003110FB"/>
    <w:rsid w:val="00391997"/>
    <w:rsid w:val="004039AB"/>
    <w:rsid w:val="0043044D"/>
    <w:rsid w:val="00435662"/>
    <w:rsid w:val="00442A3F"/>
    <w:rsid w:val="00565923"/>
    <w:rsid w:val="005E102D"/>
    <w:rsid w:val="006B0A7E"/>
    <w:rsid w:val="006C0FBC"/>
    <w:rsid w:val="006D4662"/>
    <w:rsid w:val="00700DCA"/>
    <w:rsid w:val="00753FA6"/>
    <w:rsid w:val="007746E2"/>
    <w:rsid w:val="00774894"/>
    <w:rsid w:val="007765FD"/>
    <w:rsid w:val="007A4A8C"/>
    <w:rsid w:val="008313F9"/>
    <w:rsid w:val="00882EE9"/>
    <w:rsid w:val="008D5094"/>
    <w:rsid w:val="008F0634"/>
    <w:rsid w:val="009201F4"/>
    <w:rsid w:val="009264B2"/>
    <w:rsid w:val="00957E83"/>
    <w:rsid w:val="00961D8A"/>
    <w:rsid w:val="009805E6"/>
    <w:rsid w:val="00996A51"/>
    <w:rsid w:val="009C6B2C"/>
    <w:rsid w:val="009D1938"/>
    <w:rsid w:val="009F65F5"/>
    <w:rsid w:val="00A312E6"/>
    <w:rsid w:val="00A65F54"/>
    <w:rsid w:val="00AA3BAD"/>
    <w:rsid w:val="00AB71F7"/>
    <w:rsid w:val="00B11C15"/>
    <w:rsid w:val="00B70E4E"/>
    <w:rsid w:val="00BC0B03"/>
    <w:rsid w:val="00BC0F10"/>
    <w:rsid w:val="00BF0973"/>
    <w:rsid w:val="00BF6BBC"/>
    <w:rsid w:val="00C2074B"/>
    <w:rsid w:val="00CC30A8"/>
    <w:rsid w:val="00D22E65"/>
    <w:rsid w:val="00D80636"/>
    <w:rsid w:val="00D926ED"/>
    <w:rsid w:val="00DA287B"/>
    <w:rsid w:val="00DC4C91"/>
    <w:rsid w:val="00DD1A10"/>
    <w:rsid w:val="00DE0ABD"/>
    <w:rsid w:val="00DE1D20"/>
    <w:rsid w:val="00E9081E"/>
    <w:rsid w:val="00E96CEA"/>
    <w:rsid w:val="00EC03A5"/>
    <w:rsid w:val="00EE2D63"/>
    <w:rsid w:val="00F046BC"/>
    <w:rsid w:val="00F27CF2"/>
    <w:rsid w:val="00F43822"/>
    <w:rsid w:val="00F64A22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F207-4D00-4F71-8314-276C3222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3</cp:revision>
  <cp:lastPrinted>2017-03-01T23:42:00Z</cp:lastPrinted>
  <dcterms:created xsi:type="dcterms:W3CDTF">2017-03-29T23:51:00Z</dcterms:created>
  <dcterms:modified xsi:type="dcterms:W3CDTF">2017-03-31T00:41:00Z</dcterms:modified>
</cp:coreProperties>
</file>